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6F77" w:rsidRPr="00EE0F9A" w:rsidRDefault="00EE0F9A">
      <w:pPr>
        <w:rPr>
          <w:noProof/>
          <w:lang w:val="en-US"/>
        </w:rPr>
      </w:pPr>
      <w:r>
        <w:rPr>
          <w:rFonts w:ascii="Calibri" w:hAnsi="Calibri" w:cs="Calibri"/>
          <w:noProof/>
          <w:color w:val="000000"/>
          <w:sz w:val="16"/>
          <w:szCs w:val="16"/>
          <w:shd w:val="clear" w:color="auto" w:fill="FFFFFF"/>
        </w:rPr>
        <w:t xml:space="preserve">Changes in life-history requirements drive trophic variations, particularly in large marine predators. The life history of many shark species is still poorly known and understanding their dietary ontogeny is a challenging task, especially for highly migratory species. Stable isotope analysis has proven as a useful method for examining the foraging strategies of sharks and other marine predators. We assessed the foraging strategies and ontogenetic changes of scalloped hammerhead sharks, </w:t>
      </w:r>
      <w:r>
        <w:rPr>
          <w:rStyle w:val="nfasis"/>
          <w:rFonts w:ascii="Calibri" w:hAnsi="Calibri" w:cs="Calibri"/>
          <w:noProof/>
          <w:color w:val="000000"/>
          <w:sz w:val="16"/>
          <w:szCs w:val="16"/>
          <w:shd w:val="clear" w:color="auto" w:fill="FFFFFF"/>
        </w:rPr>
        <w:t>Sphyrna lewini</w:t>
      </w:r>
      <w:r>
        <w:rPr>
          <w:rFonts w:ascii="Calibri" w:hAnsi="Calibri" w:cs="Calibri"/>
          <w:noProof/>
          <w:color w:val="000000"/>
          <w:sz w:val="16"/>
          <w:szCs w:val="16"/>
          <w:shd w:val="clear" w:color="auto" w:fill="FFFFFF"/>
        </w:rPr>
        <w:t>, at Galapagos Marine Reserve (GMR), by analysing δ</w:t>
      </w:r>
      <w:r w:rsidRPr="00EE0F9A">
        <w:rPr>
          <w:rFonts w:ascii="Calibri" w:hAnsi="Calibri" w:cs="Calibri"/>
          <w:noProof/>
          <w:color w:val="000000"/>
          <w:sz w:val="16"/>
          <w:szCs w:val="16"/>
          <w:shd w:val="clear" w:color="auto" w:fill="FFFFFF"/>
          <w:vertAlign w:val="superscript"/>
        </w:rPr>
        <w:t>13</w:t>
      </w:r>
      <w:r>
        <w:rPr>
          <w:rFonts w:ascii="Calibri" w:hAnsi="Calibri" w:cs="Calibri"/>
          <w:noProof/>
          <w:color w:val="000000"/>
          <w:sz w:val="16"/>
          <w:szCs w:val="16"/>
          <w:shd w:val="clear" w:color="auto" w:fill="FFFFFF"/>
        </w:rPr>
        <w:t>C and δ</w:t>
      </w:r>
      <w:r w:rsidRPr="00EE0F9A">
        <w:rPr>
          <w:rFonts w:ascii="Calibri" w:hAnsi="Calibri" w:cs="Calibri"/>
          <w:noProof/>
          <w:color w:val="000000"/>
          <w:sz w:val="14"/>
          <w:szCs w:val="16"/>
          <w:shd w:val="clear" w:color="auto" w:fill="FFFFFF"/>
          <w:vertAlign w:val="superscript"/>
        </w:rPr>
        <w:t>15</w:t>
      </w:r>
      <w:r>
        <w:rPr>
          <w:rFonts w:ascii="Calibri" w:hAnsi="Calibri" w:cs="Calibri"/>
          <w:noProof/>
          <w:color w:val="000000"/>
          <w:sz w:val="16"/>
          <w:szCs w:val="16"/>
          <w:shd w:val="clear" w:color="auto" w:fill="FFFFFF"/>
        </w:rPr>
        <w:t>N signatures in different maturity stages. Our isotopic results suggest ontogenetic shifts in resource use between sub-adult and adult stages, but not between adult and juvenile stages. Carbon isotopic signatures found in the juvenile stage were enriched in contrast to sub-adults (~0.73‰) suggesting a combination of the maternal input and the use of coastal resources around the Galapagos Islands. Adult female sharks also showed enrichment in δ</w:t>
      </w:r>
      <w:r w:rsidRPr="00EE0F9A">
        <w:rPr>
          <w:rFonts w:ascii="Calibri" w:hAnsi="Calibri" w:cs="Calibri"/>
          <w:noProof/>
          <w:color w:val="000000"/>
          <w:sz w:val="16"/>
          <w:szCs w:val="16"/>
          <w:shd w:val="clear" w:color="auto" w:fill="FFFFFF"/>
          <w:vertAlign w:val="superscript"/>
        </w:rPr>
        <w:t>13</w:t>
      </w:r>
      <w:r>
        <w:rPr>
          <w:rFonts w:ascii="Calibri" w:hAnsi="Calibri" w:cs="Calibri"/>
          <w:noProof/>
          <w:color w:val="000000"/>
          <w:sz w:val="16"/>
          <w:szCs w:val="16"/>
          <w:shd w:val="clear" w:color="auto" w:fill="FFFFFF"/>
        </w:rPr>
        <w:t>C (~0.53‰) in comparison to sub-adult stages that suggest feeding in high primary productivity areas, such as the GMR. This study improves the understanding of the trophic ecology and ontogenetic changes of a highly migratory shark that moves across the protected and unprotected waters of the Eastern Tropical Pacific.</w:t>
      </w:r>
      <w:bookmarkStart w:id="0" w:name="_GoBack"/>
      <w:bookmarkEnd w:id="0"/>
    </w:p>
    <w:sectPr w:rsidR="004E6F77" w:rsidRPr="00EE0F9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F9A"/>
    <w:rsid w:val="004E6F77"/>
    <w:rsid w:val="00EE0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EC3B8D-4735-4D53-8F82-D7E5629B2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before="100" w:beforeAutospacing="1" w:after="100" w:afterAutospacing="1" w:line="360" w:lineRule="auto"/>
        <w:ind w:firstLine="709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basedOn w:val="Fuentedeprrafopredeter"/>
    <w:uiPriority w:val="20"/>
    <w:qFormat/>
    <w:rsid w:val="00EE0F9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 Basabe</dc:creator>
  <cp:keywords/>
  <dc:description/>
  <cp:lastModifiedBy>Liliana Basabe</cp:lastModifiedBy>
  <cp:revision>1</cp:revision>
  <dcterms:created xsi:type="dcterms:W3CDTF">2025-06-24T16:04:00Z</dcterms:created>
  <dcterms:modified xsi:type="dcterms:W3CDTF">2025-06-24T16:07:00Z</dcterms:modified>
</cp:coreProperties>
</file>